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San Luis, 20 de Octubre de 2020</w:t>
      </w:r>
    </w:p>
    <w:p w:rsidR="00000000" w:rsidDel="00000000" w:rsidP="00000000" w:rsidRDefault="00000000" w:rsidRPr="00000000" w14:paraId="00000003">
      <w:pPr>
        <w:widowControl w:val="0"/>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 PRESIDENTE DEL</w:t>
      </w:r>
    </w:p>
    <w:p w:rsidR="00000000" w:rsidDel="00000000" w:rsidP="00000000" w:rsidRDefault="00000000" w:rsidRPr="00000000" w14:paraId="00000005">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CONCEJO DELIBERANTE DE</w:t>
      </w:r>
    </w:p>
    <w:p w:rsidR="00000000" w:rsidDel="00000000" w:rsidP="00000000" w:rsidRDefault="00000000" w:rsidRPr="00000000" w14:paraId="00000006">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CIUDAD DE  SAN LUIS </w:t>
      </w:r>
    </w:p>
    <w:p w:rsidR="00000000" w:rsidDel="00000000" w:rsidP="00000000" w:rsidRDefault="00000000" w:rsidRPr="00000000" w14:paraId="00000007">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SR. CARLOS PONCE</w:t>
      </w:r>
    </w:p>
    <w:p w:rsidR="00000000" w:rsidDel="00000000" w:rsidP="00000000" w:rsidRDefault="00000000" w:rsidRPr="00000000" w14:paraId="00000008">
      <w:pPr>
        <w:widowControl w:val="0"/>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S_________/__________D</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Tenemos el agrado de dirigirnos a Ud. con el objeto de remitirle para su tratamiento y sanción del PROYECTO DE ORDENANZA, que ESTABLECE  LA IMPLEMENTACIÓN DE ÁREAS PEATONALES,  EXTENDIENDO  LA VEREDA SOBRE LA CALZADA PARA EL DESARROLLO DE SERVICIOS GASTRONÓMICOS DE LA CIUDAD DE SAN LUIS</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Sin otro particular, saludamos a Usted.-</w:t>
      </w:r>
      <w:r w:rsidDel="00000000" w:rsidR="00000000" w:rsidRPr="00000000">
        <w:br w:type="page"/>
      </w:r>
      <w:r w:rsidDel="00000000" w:rsidR="00000000" w:rsidRPr="00000000">
        <w:rPr>
          <w:rtl w:val="0"/>
        </w:rPr>
      </w:r>
    </w:p>
    <w:p w:rsidR="00000000" w:rsidDel="00000000" w:rsidP="00000000" w:rsidRDefault="00000000" w:rsidRPr="00000000" w14:paraId="0000000C">
      <w:pPr>
        <w:spacing w:after="240" w:before="24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240"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ORDENANZA</w:t>
      </w:r>
    </w:p>
    <w:p w:rsidR="00000000" w:rsidDel="00000000" w:rsidP="00000000" w:rsidRDefault="00000000" w:rsidRPr="00000000" w14:paraId="0000000E">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IMPLEMENTACION DE AREAS PEATONALES TRANSITORIAS, EXTENDIENDO LA VEREDA SOBRE LA CALZADA PARA EL DESARROLLO DE SERVICIOS  GASTRONÓMICOS AL AIRE LIBRE.-</w:t>
      </w:r>
    </w:p>
    <w:p w:rsidR="00000000" w:rsidDel="00000000" w:rsidP="00000000" w:rsidRDefault="00000000" w:rsidRPr="00000000" w14:paraId="0000000F">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010">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El Decreto de Necesidad y Urgencia N° 297/2020 y de Aislamiento Social, Preventivo y obligatorio, el Decreto de Necesidad y Urgencia N° 605/2020 que dispuso el Distanciamiento Social, Preventivo y Obligatorio sus correspondientes extensiones, adhesiones provinciales y municipales, el proyecto y</w:t>
      </w:r>
      <w:r w:rsidDel="00000000" w:rsidR="00000000" w:rsidRPr="00000000">
        <w:rPr>
          <w:rFonts w:ascii="Arial" w:cs="Arial" w:eastAsia="Arial" w:hAnsi="Arial"/>
          <w:sz w:val="24"/>
          <w:szCs w:val="24"/>
          <w:rtl w:val="0"/>
        </w:rPr>
        <w:t xml:space="preserve"> solicitado por la Mesa de Enlace de Comerciantes y Autónomos Autoconvocados. La solicitud de la C.A.C.A.U.N.I, Cámara de Cámaras única de lugares diurnos o nocturnos con o sin actividad bailable, y ; </w:t>
      </w:r>
    </w:p>
    <w:p w:rsidR="00000000" w:rsidDel="00000000" w:rsidP="00000000" w:rsidRDefault="00000000" w:rsidRPr="00000000" w14:paraId="00000011">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CONSIDERANDO:</w:t>
      </w:r>
    </w:p>
    <w:p w:rsidR="00000000" w:rsidDel="00000000" w:rsidP="00000000" w:rsidRDefault="00000000" w:rsidRPr="00000000" w14:paraId="00000012">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sector gastronómico es una de las actividades más afectadas por el contexto de emergencia sanitaria, económica y social;  si bien en la provincia de San Luis se  habilitó en primer instancia la venta por delivery y posteriormente la  atención al público, la misma debe respetar los protocolos implementados por el Comité de Crisis que regula la cantidad de personas,  una ocupación sólo del 25%, distanciamiento y atención de acuerdo al DNI. </w:t>
      </w:r>
    </w:p>
    <w:p w:rsidR="00000000" w:rsidDel="00000000" w:rsidP="00000000" w:rsidRDefault="00000000" w:rsidRPr="00000000" w14:paraId="00000013">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estas medidas adoptadas no garantizan la concurrencia necesaria para solventar los costos fijos de  alquiler, sueldos, impuestos e insumos que demanda un local comercial y  las ganancias son insuficientes para cubrir los costos fijos que deben ser afrontados por  los comerciantes a través de sus ahorros o endeudándose en préstamos.</w:t>
      </w:r>
    </w:p>
    <w:p w:rsidR="00000000" w:rsidDel="00000000" w:rsidP="00000000" w:rsidRDefault="00000000" w:rsidRPr="00000000" w14:paraId="00000014">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los bares y restaurantes son una  actividad económica importante en la ciudad,  que  fomentan el desarrollo de diversas actividades sociales y turísticas y crea una  importante cantidad de puestos laborales que hoy, ante esta situación y el contexto de crisis, se encuentran en un estado de incertidumbre, en algunos casos ha  generando el cierre definitivo de empresas gastronómicas.  </w:t>
      </w:r>
    </w:p>
    <w:p w:rsidR="00000000" w:rsidDel="00000000" w:rsidP="00000000" w:rsidRDefault="00000000" w:rsidRPr="00000000" w14:paraId="00000015">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las nuevas formas de uso del espacio público, el desarrollo de las actividades al aire libre, en veredas o calles contiguos a sus locales es una alternativa viable y prudente para reactivar la actividad económica del sector habilitando espacios amplios y adecuados para tal fin. </w:t>
      </w:r>
    </w:p>
    <w:p w:rsidR="00000000" w:rsidDel="00000000" w:rsidP="00000000" w:rsidRDefault="00000000" w:rsidRPr="00000000" w14:paraId="00000016">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desde hace algunos años la gastronomía a cielo abierto o peatonalización de la calzada como suele denominarse es utilizada en lugares como Cura Brochero, Villa Mercedes y desde esta año en Ciudad autonoma de Buenos Aires </w:t>
      </w:r>
    </w:p>
    <w:p w:rsidR="00000000" w:rsidDel="00000000" w:rsidP="00000000" w:rsidRDefault="00000000" w:rsidRPr="00000000" w14:paraId="00000017">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extensión de las veredas sobre la calzada frente a locales gastronómicos, genera nuevos espacios, permite la atención al público al aire libre,el distanciamiento social y  la ampliación de la circulación peatonal adecuada, manteniendo  y respetando todos los protocolos de seguridad resguardando las disposiciones sanitarias, evitando las aglomeraciones de personas en espacios cerrados y las situaciones con  contactos cercanos.</w:t>
      </w:r>
    </w:p>
    <w:p w:rsidR="00000000" w:rsidDel="00000000" w:rsidP="00000000" w:rsidRDefault="00000000" w:rsidRPr="00000000" w14:paraId="0000001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transformar los espacios públicos en áreas peatonales transitorias delimitadas y seguras como zonas g</w:t>
      </w:r>
      <w:r w:rsidDel="00000000" w:rsidR="00000000" w:rsidRPr="00000000">
        <w:rPr>
          <w:rFonts w:ascii="Arial" w:cs="Arial" w:eastAsia="Arial" w:hAnsi="Arial"/>
          <w:sz w:val="24"/>
          <w:szCs w:val="24"/>
          <w:rtl w:val="0"/>
        </w:rPr>
        <w:t xml:space="preserve">astronómicas</w:t>
      </w:r>
      <w:r w:rsidDel="00000000" w:rsidR="00000000" w:rsidRPr="00000000">
        <w:rPr>
          <w:rFonts w:ascii="Arial" w:cs="Arial" w:eastAsia="Arial" w:hAnsi="Arial"/>
          <w:sz w:val="24"/>
          <w:szCs w:val="24"/>
          <w:rtl w:val="0"/>
        </w:rPr>
        <w:t xml:space="preserve"> permite proteger el empleo y mantener la continuidad de las actividades empresariales y minimizar los riesgos de contagios de acuerdo a diferentes estudios y/o recomendaciones implementadas en otras provincias como La Rioja, Santa Fe y Buenos Aires.</w:t>
      </w:r>
    </w:p>
    <w:p w:rsidR="00000000" w:rsidDel="00000000" w:rsidP="00000000" w:rsidRDefault="00000000" w:rsidRPr="00000000" w14:paraId="00000019">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según</w:t>
      </w:r>
      <w:r w:rsidDel="00000000" w:rsidR="00000000" w:rsidRPr="00000000">
        <w:rPr>
          <w:rFonts w:ascii="Arial" w:cs="Arial" w:eastAsia="Arial" w:hAnsi="Arial"/>
          <w:sz w:val="24"/>
          <w:szCs w:val="24"/>
          <w:rtl w:val="0"/>
        </w:rPr>
        <w:t xml:space="preserve"> la OMS entre las recomendaciones que se pueden adoptar para reducir las probabilidades de contraer o propagar el virus COVID-19, está la de propiciar las “actividades al aire libre”, uso de mascarillas e higiene exhaustiva de manos y distanciamiento entre las personas.</w:t>
      </w:r>
    </w:p>
    <w:p w:rsidR="00000000" w:rsidDel="00000000" w:rsidP="00000000" w:rsidRDefault="00000000" w:rsidRPr="00000000" w14:paraId="0000001A">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ello;</w:t>
      </w:r>
    </w:p>
    <w:p w:rsidR="00000000" w:rsidDel="00000000" w:rsidP="00000000" w:rsidRDefault="00000000" w:rsidRPr="00000000" w14:paraId="0000001B">
      <w:pPr>
        <w:spacing w:after="240"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HONORABLE CONCEJO DELIBERANTE DE LA CIUDAD DE SAN LUIS, EN USO DE SUS FACULTADES, SANCIONA CON FUERZA DE:</w:t>
      </w:r>
    </w:p>
    <w:p w:rsidR="00000000" w:rsidDel="00000000" w:rsidP="00000000" w:rsidRDefault="00000000" w:rsidRPr="00000000" w14:paraId="0000001C">
      <w:pPr>
        <w:spacing w:after="240"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 R D E N A N Z A</w:t>
      </w:r>
    </w:p>
    <w:p w:rsidR="00000000" w:rsidDel="00000000" w:rsidP="00000000" w:rsidRDefault="00000000" w:rsidRPr="00000000" w14:paraId="0000001D">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 </w:t>
      </w:r>
      <w:r w:rsidDel="00000000" w:rsidR="00000000" w:rsidRPr="00000000">
        <w:rPr>
          <w:rFonts w:ascii="Arial" w:cs="Arial" w:eastAsia="Arial" w:hAnsi="Arial"/>
          <w:sz w:val="24"/>
          <w:szCs w:val="24"/>
          <w:rtl w:val="0"/>
        </w:rPr>
        <w:t xml:space="preserve">ESTABLECER un permiso extraordinario de Uso del Espacio Público para la implementación de </w:t>
      </w:r>
      <w:r w:rsidDel="00000000" w:rsidR="00000000" w:rsidRPr="00000000">
        <w:rPr>
          <w:rFonts w:ascii="Arial" w:cs="Arial" w:eastAsia="Arial" w:hAnsi="Arial"/>
          <w:b w:val="1"/>
          <w:sz w:val="24"/>
          <w:szCs w:val="24"/>
          <w:rtl w:val="0"/>
        </w:rPr>
        <w:t xml:space="preserve">áreas peatonales transitorias</w:t>
      </w:r>
      <w:r w:rsidDel="00000000" w:rsidR="00000000" w:rsidRPr="00000000">
        <w:rPr>
          <w:rFonts w:ascii="Arial" w:cs="Arial" w:eastAsia="Arial" w:hAnsi="Arial"/>
          <w:sz w:val="24"/>
          <w:szCs w:val="24"/>
          <w:rtl w:val="0"/>
        </w:rPr>
        <w:t xml:space="preserve"> para el desarrollo de la actividad gastronómica al aire libre desde el 1 (uno) de diciembre del 2020 hasta el 28 (veintiocho) de febrero de 2021.</w:t>
      </w:r>
    </w:p>
    <w:p w:rsidR="00000000" w:rsidDel="00000000" w:rsidP="00000000" w:rsidRDefault="00000000" w:rsidRPr="00000000" w14:paraId="0000001E">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 </w:t>
      </w:r>
      <w:r w:rsidDel="00000000" w:rsidR="00000000" w:rsidRPr="00000000">
        <w:rPr>
          <w:rFonts w:ascii="Arial" w:cs="Arial" w:eastAsia="Arial" w:hAnsi="Arial"/>
          <w:sz w:val="24"/>
          <w:szCs w:val="24"/>
          <w:rtl w:val="0"/>
        </w:rPr>
        <w:t xml:space="preserve">Los beneficiarios de esta excepción serán  comercios gastronómicos habilitados al 30 de noviembre de 2020, entiéndase bares, restaurantes, heladerías y similar.</w:t>
      </w:r>
    </w:p>
    <w:p w:rsidR="00000000" w:rsidDel="00000000" w:rsidP="00000000" w:rsidRDefault="00000000" w:rsidRPr="00000000" w14:paraId="0000001F">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w:t>
      </w:r>
      <w:r w:rsidDel="00000000" w:rsidR="00000000" w:rsidRPr="00000000">
        <w:rPr>
          <w:rFonts w:ascii="Arial" w:cs="Arial" w:eastAsia="Arial" w:hAnsi="Arial"/>
          <w:sz w:val="24"/>
          <w:szCs w:val="24"/>
          <w:rtl w:val="0"/>
        </w:rPr>
        <w:t xml:space="preserve"> Entiéndase el uso del Espacio Público, a la extensión de la vereda sobre  la calzada.  </w:t>
      </w:r>
    </w:p>
    <w:p w:rsidR="00000000" w:rsidDel="00000000" w:rsidP="00000000" w:rsidRDefault="00000000" w:rsidRPr="00000000" w14:paraId="00000020">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4º.- </w:t>
      </w:r>
      <w:r w:rsidDel="00000000" w:rsidR="00000000" w:rsidRPr="00000000">
        <w:rPr>
          <w:rFonts w:ascii="Arial" w:cs="Arial" w:eastAsia="Arial" w:hAnsi="Arial"/>
          <w:sz w:val="24"/>
          <w:szCs w:val="24"/>
          <w:rtl w:val="0"/>
        </w:rPr>
        <w:t xml:space="preserve">Excepción de circulación vehicular de las siguientes zonas en los horarios determinados en el artículo 5º: </w:t>
      </w:r>
    </w:p>
    <w:p w:rsidR="00000000" w:rsidDel="00000000" w:rsidP="00000000" w:rsidRDefault="00000000" w:rsidRPr="00000000" w14:paraId="00000021">
      <w:pPr>
        <w:numPr>
          <w:ilvl w:val="0"/>
          <w:numId w:val="1"/>
        </w:numPr>
        <w:spacing w:after="0" w:afterAutospacing="0" w:before="24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Illia 1 abarcando la Av. Illia entre Chacabuco y Mitre mano derecha;</w:t>
      </w:r>
    </w:p>
    <w:p w:rsidR="00000000" w:rsidDel="00000000" w:rsidP="00000000" w:rsidRDefault="00000000" w:rsidRPr="00000000" w14:paraId="00000022">
      <w:pPr>
        <w:numPr>
          <w:ilvl w:val="0"/>
          <w:numId w:val="1"/>
        </w:numP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Illia 2 abarcando entre Mitre y  Caseros mano derecha;</w:t>
      </w:r>
    </w:p>
    <w:p w:rsidR="00000000" w:rsidDel="00000000" w:rsidP="00000000" w:rsidRDefault="00000000" w:rsidRPr="00000000" w14:paraId="00000023">
      <w:pPr>
        <w:numPr>
          <w:ilvl w:val="0"/>
          <w:numId w:val="1"/>
        </w:numP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Illia 3 abarcando entre Caseros y Constitución mano derecha;</w:t>
      </w:r>
    </w:p>
    <w:p w:rsidR="00000000" w:rsidDel="00000000" w:rsidP="00000000" w:rsidRDefault="00000000" w:rsidRPr="00000000" w14:paraId="00000024">
      <w:pPr>
        <w:numPr>
          <w:ilvl w:val="0"/>
          <w:numId w:val="1"/>
        </w:numP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Illia 4 entre Casero y Pedernera mano derecha;</w:t>
      </w:r>
    </w:p>
    <w:p w:rsidR="00000000" w:rsidDel="00000000" w:rsidP="00000000" w:rsidRDefault="00000000" w:rsidRPr="00000000" w14:paraId="00000025">
      <w:pPr>
        <w:numPr>
          <w:ilvl w:val="0"/>
          <w:numId w:val="1"/>
        </w:numP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Pedernera;</w:t>
      </w:r>
    </w:p>
    <w:p w:rsidR="00000000" w:rsidDel="00000000" w:rsidP="00000000" w:rsidRDefault="00000000" w:rsidRPr="00000000" w14:paraId="00000026">
      <w:pPr>
        <w:numPr>
          <w:ilvl w:val="0"/>
          <w:numId w:val="1"/>
        </w:numP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Mitre entre Junín e Illia;</w:t>
      </w:r>
    </w:p>
    <w:p w:rsidR="00000000" w:rsidDel="00000000" w:rsidP="00000000" w:rsidRDefault="00000000" w:rsidRPr="00000000" w14:paraId="00000027">
      <w:pPr>
        <w:numPr>
          <w:ilvl w:val="0"/>
          <w:numId w:val="1"/>
        </w:numP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Pringles entre San Martín y Chacabuco;</w:t>
      </w:r>
    </w:p>
    <w:p w:rsidR="00000000" w:rsidDel="00000000" w:rsidP="00000000" w:rsidRDefault="00000000" w:rsidRPr="00000000" w14:paraId="00000028">
      <w:pPr>
        <w:numPr>
          <w:ilvl w:val="0"/>
          <w:numId w:val="1"/>
        </w:numPr>
        <w:spacing w:after="24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Paseo Peatonal Rivadavia entre Bolívar y las Heras.</w:t>
      </w:r>
    </w:p>
    <w:p w:rsidR="00000000" w:rsidDel="00000000" w:rsidP="00000000" w:rsidRDefault="00000000" w:rsidRPr="00000000" w14:paraId="00000029">
      <w:pPr>
        <w:spacing w:after="240" w:before="240" w:line="36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5º.-</w:t>
      </w:r>
      <w:r w:rsidDel="00000000" w:rsidR="00000000" w:rsidRPr="00000000">
        <w:rPr>
          <w:rFonts w:ascii="Arial" w:cs="Arial" w:eastAsia="Arial" w:hAnsi="Arial"/>
          <w:sz w:val="24"/>
          <w:szCs w:val="24"/>
          <w:rtl w:val="0"/>
        </w:rPr>
        <w:t xml:space="preserve"> Los horarios de las </w:t>
      </w:r>
      <w:r w:rsidDel="00000000" w:rsidR="00000000" w:rsidRPr="00000000">
        <w:rPr>
          <w:rFonts w:ascii="Arial" w:cs="Arial" w:eastAsia="Arial" w:hAnsi="Arial"/>
          <w:b w:val="1"/>
          <w:sz w:val="24"/>
          <w:szCs w:val="24"/>
          <w:rtl w:val="0"/>
        </w:rPr>
        <w:t xml:space="preserve">áreas peatonales transitorias</w:t>
      </w:r>
      <w:r w:rsidDel="00000000" w:rsidR="00000000" w:rsidRPr="00000000">
        <w:rPr>
          <w:rFonts w:ascii="Arial" w:cs="Arial" w:eastAsia="Arial" w:hAnsi="Arial"/>
          <w:sz w:val="24"/>
          <w:szCs w:val="24"/>
          <w:rtl w:val="0"/>
        </w:rPr>
        <w:t xml:space="preserve"> para el desarrollo de la gastronomía al aire libre, se implementaran los días viernes, sábados y feriados de 19 hs hasta las 03 hs y los días jueves y domingos desde las 19 hs hasta las 02 hs.</w:t>
      </w:r>
    </w:p>
    <w:p w:rsidR="00000000" w:rsidDel="00000000" w:rsidP="00000000" w:rsidRDefault="00000000" w:rsidRPr="00000000" w14:paraId="0000002A">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6º.- </w:t>
      </w:r>
      <w:r w:rsidDel="00000000" w:rsidR="00000000" w:rsidRPr="00000000">
        <w:rPr>
          <w:rFonts w:ascii="Arial" w:cs="Arial" w:eastAsia="Arial" w:hAnsi="Arial"/>
          <w:sz w:val="24"/>
          <w:szCs w:val="24"/>
          <w:rtl w:val="0"/>
        </w:rPr>
        <w:t xml:space="preserve">Aplicación del Protocolo de bares y restaurantes establecido por el Poder Ejecutivo Provincial y el Comité de Crisis SIN restricción de terminación de DNI. </w:t>
      </w:r>
    </w:p>
    <w:p w:rsidR="00000000" w:rsidDel="00000000" w:rsidP="00000000" w:rsidRDefault="00000000" w:rsidRPr="00000000" w14:paraId="0000002B">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7º.- </w:t>
      </w:r>
      <w:r w:rsidDel="00000000" w:rsidR="00000000" w:rsidRPr="00000000">
        <w:rPr>
          <w:rFonts w:ascii="Arial" w:cs="Arial" w:eastAsia="Arial" w:hAnsi="Arial"/>
          <w:sz w:val="24"/>
          <w:szCs w:val="24"/>
          <w:rtl w:val="0"/>
        </w:rPr>
        <w:t xml:space="preserve">COMUNÍQUESE al Poder Ejecutivo Municipal, Poder Ejecutivo de la Provincia de San Luis, publíquese, y oportunamente archívese.-</w:t>
      </w:r>
    </w:p>
    <w:p w:rsidR="00000000" w:rsidDel="00000000" w:rsidP="00000000" w:rsidRDefault="00000000" w:rsidRPr="00000000" w14:paraId="0000002C">
      <w:pPr>
        <w:spacing w:line="360" w:lineRule="auto"/>
        <w:ind w:left="0" w:firstLine="0"/>
        <w:jc w:val="center"/>
        <w:rPr>
          <w:rFonts w:ascii="Arial" w:cs="Arial" w:eastAsia="Arial" w:hAnsi="Arial"/>
          <w:sz w:val="24"/>
          <w:szCs w:val="24"/>
          <w:u w:val="single"/>
        </w:rPr>
      </w:pPr>
      <w:bookmarkStart w:colFirst="0" w:colLast="0" w:name="_heading=h.odvvutq2php0" w:id="0"/>
      <w:bookmarkEnd w:id="0"/>
      <w:r w:rsidDel="00000000" w:rsidR="00000000" w:rsidRPr="00000000">
        <w:rPr>
          <w:rtl w:val="0"/>
        </w:rPr>
      </w:r>
    </w:p>
    <w:p w:rsidR="00000000" w:rsidDel="00000000" w:rsidP="00000000" w:rsidRDefault="00000000" w:rsidRPr="00000000" w14:paraId="0000002D">
      <w:pPr>
        <w:spacing w:line="360" w:lineRule="auto"/>
        <w:ind w:left="0" w:firstLine="0"/>
        <w:jc w:val="center"/>
        <w:rPr>
          <w:rFonts w:ascii="Arial" w:cs="Arial" w:eastAsia="Arial" w:hAnsi="Arial"/>
          <w:sz w:val="24"/>
          <w:szCs w:val="24"/>
          <w:u w:val="single"/>
        </w:rPr>
      </w:pPr>
      <w:bookmarkStart w:colFirst="0" w:colLast="0" w:name="_heading=h.t1szy96cz1yh" w:id="1"/>
      <w:bookmarkEnd w:id="1"/>
      <w:r w:rsidDel="00000000" w:rsidR="00000000" w:rsidRPr="00000000">
        <w:rPr>
          <w:rtl w:val="0"/>
        </w:rPr>
      </w:r>
    </w:p>
    <w:p w:rsidR="00000000" w:rsidDel="00000000" w:rsidP="00000000" w:rsidRDefault="00000000" w:rsidRPr="00000000" w14:paraId="0000002E">
      <w:pPr>
        <w:spacing w:line="360" w:lineRule="auto"/>
        <w:ind w:left="0" w:firstLine="0"/>
        <w:jc w:val="center"/>
        <w:rPr>
          <w:rFonts w:ascii="Arial" w:cs="Arial" w:eastAsia="Arial" w:hAnsi="Arial"/>
          <w:sz w:val="24"/>
          <w:szCs w:val="24"/>
          <w:u w:val="single"/>
        </w:rPr>
      </w:pPr>
      <w:bookmarkStart w:colFirst="0" w:colLast="0" w:name="_heading=h.pjtrj1rhk990" w:id="2"/>
      <w:bookmarkEnd w:id="2"/>
      <w:r w:rsidDel="00000000" w:rsidR="00000000" w:rsidRPr="00000000">
        <w:rPr>
          <w:rFonts w:ascii="Arial" w:cs="Arial" w:eastAsia="Arial" w:hAnsi="Arial"/>
          <w:sz w:val="24"/>
          <w:szCs w:val="24"/>
          <w:u w:val="single"/>
          <w:rtl w:val="0"/>
        </w:rPr>
        <w:t xml:space="preserve">ANEXO</w:t>
      </w:r>
    </w:p>
    <w:p w:rsidR="00000000" w:rsidDel="00000000" w:rsidP="00000000" w:rsidRDefault="00000000" w:rsidRPr="00000000" w14:paraId="0000002F">
      <w:pPr>
        <w:spacing w:line="360" w:lineRule="auto"/>
        <w:ind w:left="0" w:firstLine="0"/>
        <w:rPr>
          <w:rFonts w:ascii="Arial" w:cs="Arial" w:eastAsia="Arial" w:hAnsi="Arial"/>
          <w:sz w:val="24"/>
          <w:szCs w:val="24"/>
          <w:u w:val="single"/>
        </w:rPr>
      </w:pPr>
      <w:bookmarkStart w:colFirst="0" w:colLast="0" w:name="_heading=h.vnbr207i09eb" w:id="3"/>
      <w:bookmarkEnd w:id="3"/>
      <w:r w:rsidDel="00000000" w:rsidR="00000000" w:rsidRPr="00000000">
        <w:rPr>
          <w:rFonts w:ascii="Arial" w:cs="Arial" w:eastAsia="Arial" w:hAnsi="Arial"/>
          <w:sz w:val="24"/>
          <w:szCs w:val="24"/>
          <w:u w:val="single"/>
          <w:rtl w:val="0"/>
        </w:rPr>
        <w:t xml:space="preserve">Proyecto de la Mesa de Enlace de Comerciantes y Autónomos Autoconvocados </w:t>
      </w:r>
    </w:p>
    <w:p w:rsidR="00000000" w:rsidDel="00000000" w:rsidP="00000000" w:rsidRDefault="00000000" w:rsidRPr="00000000" w14:paraId="00000030">
      <w:pPr>
        <w:spacing w:line="360" w:lineRule="auto"/>
        <w:ind w:left="0" w:firstLine="0"/>
        <w:jc w:val="center"/>
        <w:rPr>
          <w:rFonts w:ascii="Arial" w:cs="Arial" w:eastAsia="Arial" w:hAnsi="Arial"/>
          <w:sz w:val="24"/>
          <w:szCs w:val="24"/>
          <w:u w:val="single"/>
        </w:rPr>
      </w:pPr>
      <w:bookmarkStart w:colFirst="0" w:colLast="0" w:name="_heading=h.qiplhzkhhba5" w:id="4"/>
      <w:bookmarkEnd w:id="4"/>
      <w:r w:rsidDel="00000000" w:rsidR="00000000" w:rsidRPr="00000000">
        <w:rPr>
          <w:rFonts w:ascii="Arial" w:cs="Arial" w:eastAsia="Arial" w:hAnsi="Arial"/>
          <w:sz w:val="24"/>
          <w:szCs w:val="24"/>
          <w:u w:val="single"/>
        </w:rPr>
        <w:drawing>
          <wp:inline distB="114300" distT="114300" distL="114300" distR="114300">
            <wp:extent cx="3771900" cy="5372100"/>
            <wp:effectExtent b="0" l="0" r="0" t="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771900" cy="53721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360" w:lineRule="auto"/>
        <w:ind w:left="0" w:firstLine="0"/>
        <w:jc w:val="center"/>
        <w:rPr>
          <w:rFonts w:ascii="Arial" w:cs="Arial" w:eastAsia="Arial" w:hAnsi="Arial"/>
          <w:sz w:val="24"/>
          <w:szCs w:val="24"/>
          <w:u w:val="single"/>
        </w:rPr>
      </w:pPr>
      <w:bookmarkStart w:colFirst="0" w:colLast="0" w:name="_heading=h.4z4v1qhu7emf" w:id="5"/>
      <w:bookmarkEnd w:id="5"/>
      <w:r w:rsidDel="00000000" w:rsidR="00000000" w:rsidRPr="00000000">
        <w:rPr>
          <w:rtl w:val="0"/>
        </w:rPr>
      </w:r>
    </w:p>
    <w:p w:rsidR="00000000" w:rsidDel="00000000" w:rsidP="00000000" w:rsidRDefault="00000000" w:rsidRPr="00000000" w14:paraId="00000032">
      <w:pPr>
        <w:spacing w:line="360" w:lineRule="auto"/>
        <w:ind w:left="0" w:firstLine="0"/>
        <w:jc w:val="center"/>
        <w:rPr>
          <w:rFonts w:ascii="Arial" w:cs="Arial" w:eastAsia="Arial" w:hAnsi="Arial"/>
          <w:sz w:val="24"/>
          <w:szCs w:val="24"/>
          <w:u w:val="single"/>
        </w:rPr>
      </w:pPr>
      <w:bookmarkStart w:colFirst="0" w:colLast="0" w:name="_heading=h.6c9deexpy8kv" w:id="6"/>
      <w:bookmarkEnd w:id="6"/>
      <w:r w:rsidDel="00000000" w:rsidR="00000000" w:rsidRPr="00000000">
        <w:rPr>
          <w:rFonts w:ascii="Arial" w:cs="Arial" w:eastAsia="Arial" w:hAnsi="Arial"/>
          <w:sz w:val="24"/>
          <w:szCs w:val="24"/>
          <w:u w:val="single"/>
          <w:rtl w:val="0"/>
        </w:rPr>
        <w:t xml:space="preserve">Nuestra Propuesta</w:t>
      </w:r>
    </w:p>
    <w:p w:rsidR="00000000" w:rsidDel="00000000" w:rsidP="00000000" w:rsidRDefault="00000000" w:rsidRPr="00000000" w14:paraId="00000033">
      <w:pPr>
        <w:spacing w:line="360" w:lineRule="auto"/>
        <w:ind w:left="0" w:firstLine="0"/>
        <w:jc w:val="center"/>
        <w:rPr>
          <w:rFonts w:ascii="Arial" w:cs="Arial" w:eastAsia="Arial" w:hAnsi="Arial"/>
          <w:sz w:val="24"/>
          <w:szCs w:val="24"/>
          <w:u w:val="single"/>
        </w:rPr>
      </w:pPr>
      <w:bookmarkStart w:colFirst="0" w:colLast="0" w:name="_heading=h.qh039etnippk" w:id="7"/>
      <w:bookmarkEnd w:id="7"/>
      <w:r w:rsidDel="00000000" w:rsidR="00000000" w:rsidRPr="00000000">
        <w:rPr>
          <w:rFonts w:ascii="Arial" w:cs="Arial" w:eastAsia="Arial" w:hAnsi="Arial"/>
          <w:sz w:val="24"/>
          <w:szCs w:val="24"/>
          <w:u w:val="single"/>
          <w:rtl w:val="0"/>
        </w:rPr>
        <w:t xml:space="preserve">Para proteger el empleo y mantener la continuidad de las actividades empresariales y minimizar los riesgos de contagios de acuerdo a diferentes estudios y/o recomendaciones, proponemos la implementación de Áreas peatonales transitorias para el desarrollo de la gastronomía al aire libre. Algo implementado por ejemplo en Japón bajo la consigna de evitar las “Tres C” (por sus términos en inglés, refiriéndose a las “Tres concentraciones”) para denotar lugares y situaciones de alto riesgo. Closed spaces (espacios cerrados), crowded places (lugares con mucha gente) y close-contact settings (situaciones con contactos cercanos). En dicho país la actividad gastronómica nunca se detuvo.</w:t>
      </w:r>
    </w:p>
    <w:p w:rsidR="00000000" w:rsidDel="00000000" w:rsidP="00000000" w:rsidRDefault="00000000" w:rsidRPr="00000000" w14:paraId="00000034">
      <w:pPr>
        <w:spacing w:line="360" w:lineRule="auto"/>
        <w:ind w:left="0" w:firstLine="0"/>
        <w:jc w:val="center"/>
        <w:rPr>
          <w:rFonts w:ascii="Arial" w:cs="Arial" w:eastAsia="Arial" w:hAnsi="Arial"/>
          <w:sz w:val="24"/>
          <w:szCs w:val="24"/>
          <w:u w:val="single"/>
        </w:rPr>
      </w:pPr>
      <w:bookmarkStart w:colFirst="0" w:colLast="0" w:name="_heading=h.vb0h5ojcwzvq" w:id="8"/>
      <w:bookmarkEnd w:id="8"/>
      <w:r w:rsidDel="00000000" w:rsidR="00000000" w:rsidRPr="00000000">
        <w:rPr>
          <w:rFonts w:ascii="Arial" w:cs="Arial" w:eastAsia="Arial" w:hAnsi="Arial"/>
          <w:sz w:val="24"/>
          <w:szCs w:val="24"/>
          <w:u w:val="single"/>
        </w:rPr>
        <w:drawing>
          <wp:inline distB="114300" distT="114300" distL="114300" distR="114300">
            <wp:extent cx="5117325" cy="5314950"/>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117325" cy="531495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60" w:lineRule="auto"/>
        <w:ind w:left="0" w:firstLine="0"/>
        <w:jc w:val="center"/>
        <w:rPr>
          <w:rFonts w:ascii="Arial" w:cs="Arial" w:eastAsia="Arial" w:hAnsi="Arial"/>
          <w:sz w:val="24"/>
          <w:szCs w:val="24"/>
          <w:u w:val="single"/>
        </w:rPr>
      </w:pPr>
      <w:bookmarkStart w:colFirst="0" w:colLast="0" w:name="_heading=h.b5sxtgmqkl90" w:id="9"/>
      <w:bookmarkEnd w:id="9"/>
      <w:r w:rsidDel="00000000" w:rsidR="00000000" w:rsidRPr="00000000">
        <w:rPr>
          <w:rFonts w:ascii="Arial" w:cs="Arial" w:eastAsia="Arial" w:hAnsi="Arial"/>
          <w:sz w:val="24"/>
          <w:szCs w:val="24"/>
          <w:u w:val="single"/>
        </w:rPr>
        <w:drawing>
          <wp:inline distB="114300" distT="114300" distL="114300" distR="114300">
            <wp:extent cx="4791075" cy="6375365"/>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791075" cy="637536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360" w:lineRule="auto"/>
        <w:ind w:left="0" w:firstLine="0"/>
        <w:jc w:val="center"/>
        <w:rPr>
          <w:rFonts w:ascii="Arial" w:cs="Arial" w:eastAsia="Arial" w:hAnsi="Arial"/>
          <w:sz w:val="24"/>
          <w:szCs w:val="24"/>
          <w:u w:val="single"/>
        </w:rPr>
      </w:pPr>
      <w:bookmarkStart w:colFirst="0" w:colLast="0" w:name="_heading=h.mmcxk15434zn" w:id="10"/>
      <w:bookmarkEnd w:id="10"/>
      <w:r w:rsidDel="00000000" w:rsidR="00000000" w:rsidRPr="00000000">
        <w:rPr>
          <w:rFonts w:ascii="Arial" w:cs="Arial" w:eastAsia="Arial" w:hAnsi="Arial"/>
          <w:sz w:val="24"/>
          <w:szCs w:val="24"/>
          <w:u w:val="single"/>
        </w:rPr>
        <w:drawing>
          <wp:inline distB="114300" distT="114300" distL="114300" distR="114300">
            <wp:extent cx="4998262" cy="5895975"/>
            <wp:effectExtent b="0" l="0" r="0" t="0"/>
            <wp:docPr id="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998262" cy="58959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360" w:lineRule="auto"/>
        <w:ind w:left="0" w:firstLine="0"/>
        <w:jc w:val="center"/>
        <w:rPr>
          <w:rFonts w:ascii="Arial" w:cs="Arial" w:eastAsia="Arial" w:hAnsi="Arial"/>
          <w:sz w:val="24"/>
          <w:szCs w:val="24"/>
          <w:u w:val="single"/>
        </w:rPr>
      </w:pPr>
      <w:bookmarkStart w:colFirst="0" w:colLast="0" w:name="_heading=h.c4ab2df43vnx" w:id="11"/>
      <w:bookmarkEnd w:id="11"/>
      <w:r w:rsidDel="00000000" w:rsidR="00000000" w:rsidRPr="00000000">
        <w:rPr>
          <w:rtl w:val="0"/>
        </w:rPr>
      </w:r>
    </w:p>
    <w:p w:rsidR="00000000" w:rsidDel="00000000" w:rsidP="00000000" w:rsidRDefault="00000000" w:rsidRPr="00000000" w14:paraId="00000038">
      <w:pPr>
        <w:spacing w:line="360" w:lineRule="auto"/>
        <w:ind w:left="0" w:firstLine="0"/>
        <w:jc w:val="center"/>
        <w:rPr>
          <w:rFonts w:ascii="Arial" w:cs="Arial" w:eastAsia="Arial" w:hAnsi="Arial"/>
          <w:sz w:val="24"/>
          <w:szCs w:val="24"/>
          <w:u w:val="single"/>
        </w:rPr>
      </w:pPr>
      <w:bookmarkStart w:colFirst="0" w:colLast="0" w:name="_heading=h.3pcqaq9oz28b" w:id="12"/>
      <w:bookmarkEnd w:id="12"/>
      <w:r w:rsidDel="00000000" w:rsidR="00000000" w:rsidRPr="00000000">
        <w:rPr>
          <w:rFonts w:ascii="Arial" w:cs="Arial" w:eastAsia="Arial" w:hAnsi="Arial"/>
          <w:sz w:val="24"/>
          <w:szCs w:val="24"/>
          <w:u w:val="single"/>
        </w:rPr>
        <w:drawing>
          <wp:inline distB="114300" distT="114300" distL="114300" distR="114300">
            <wp:extent cx="4667250" cy="5718140"/>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667250" cy="571814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360" w:lineRule="auto"/>
        <w:ind w:left="0" w:firstLine="0"/>
        <w:jc w:val="center"/>
        <w:rPr>
          <w:rFonts w:ascii="Arial" w:cs="Arial" w:eastAsia="Arial" w:hAnsi="Arial"/>
          <w:sz w:val="24"/>
          <w:szCs w:val="24"/>
          <w:u w:val="single"/>
        </w:rPr>
      </w:pPr>
      <w:bookmarkStart w:colFirst="0" w:colLast="0" w:name="_heading=h.cd1pivlel5mi" w:id="13"/>
      <w:bookmarkEnd w:id="13"/>
      <w:r w:rsidDel="00000000" w:rsidR="00000000" w:rsidRPr="00000000">
        <w:rPr>
          <w:rtl w:val="0"/>
        </w:rPr>
      </w:r>
    </w:p>
    <w:p w:rsidR="00000000" w:rsidDel="00000000" w:rsidP="00000000" w:rsidRDefault="00000000" w:rsidRPr="00000000" w14:paraId="0000003A">
      <w:pPr>
        <w:spacing w:line="360" w:lineRule="auto"/>
        <w:ind w:left="0" w:firstLine="0"/>
        <w:jc w:val="left"/>
        <w:rPr>
          <w:rFonts w:ascii="Arial" w:cs="Arial" w:eastAsia="Arial" w:hAnsi="Arial"/>
          <w:sz w:val="24"/>
          <w:szCs w:val="24"/>
          <w:u w:val="single"/>
        </w:rPr>
      </w:pPr>
      <w:bookmarkStart w:colFirst="0" w:colLast="0" w:name="_heading=h.oi9s8ahx7ule" w:id="14"/>
      <w:bookmarkEnd w:id="14"/>
      <w:r w:rsidDel="00000000" w:rsidR="00000000" w:rsidRPr="00000000">
        <w:rPr>
          <w:rtl w:val="0"/>
        </w:rPr>
      </w:r>
    </w:p>
    <w:p w:rsidR="00000000" w:rsidDel="00000000" w:rsidP="00000000" w:rsidRDefault="00000000" w:rsidRPr="00000000" w14:paraId="0000003B">
      <w:pPr>
        <w:spacing w:line="360" w:lineRule="auto"/>
        <w:ind w:left="0" w:firstLine="0"/>
        <w:jc w:val="center"/>
        <w:rPr>
          <w:rFonts w:ascii="Arial" w:cs="Arial" w:eastAsia="Arial" w:hAnsi="Arial"/>
          <w:sz w:val="24"/>
          <w:szCs w:val="24"/>
          <w:u w:val="single"/>
        </w:rPr>
      </w:pPr>
      <w:bookmarkStart w:colFirst="0" w:colLast="0" w:name="_heading=h.x4dcbqjr3tf" w:id="15"/>
      <w:bookmarkEnd w:id="15"/>
      <w:r w:rsidDel="00000000" w:rsidR="00000000" w:rsidRPr="00000000">
        <w:rPr>
          <w:rtl w:val="0"/>
        </w:rPr>
      </w:r>
    </w:p>
    <w:sectPr>
      <w:headerReference r:id="rId12" w:type="default"/>
      <w:pgSz w:h="16839" w:w="11907" w:orient="portrait"/>
      <w:pgMar w:bottom="1133.8582677165355" w:top="1700.7874015748032" w:left="1700.7874015748032"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252"/>
        <w:tab w:val="right" w:pos="8504"/>
      </w:tabs>
      <w:spacing w:after="0" w:line="240" w:lineRule="auto"/>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2020- Año del General Manuel Belgrano</w:t>
    </w:r>
    <w:r w:rsidDel="00000000" w:rsidR="00000000" w:rsidRPr="00000000">
      <w:drawing>
        <wp:anchor allowOverlap="1" behindDoc="0" distB="57150" distT="57150" distL="57150" distR="57150" hidden="0" layoutInCell="1" locked="0" relativeHeight="0" simplePos="0">
          <wp:simplePos x="0" y="0"/>
          <wp:positionH relativeFrom="column">
            <wp:posOffset>4695825</wp:posOffset>
          </wp:positionH>
          <wp:positionV relativeFrom="paragraph">
            <wp:posOffset>-85716</wp:posOffset>
          </wp:positionV>
          <wp:extent cx="1065530" cy="561975"/>
          <wp:effectExtent b="0" l="0" r="0" t="0"/>
          <wp:wrapTopAndBottom distB="57150" distT="57150"/>
          <wp:docPr id="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65530" cy="561975"/>
                  </a:xfrm>
                  <a:prstGeom prst="rect"/>
                  <a:ln/>
                </pic:spPr>
              </pic:pic>
            </a:graphicData>
          </a:graphic>
        </wp:anchor>
      </w:drawing>
    </w:r>
  </w:p>
  <w:p w:rsidR="00000000" w:rsidDel="00000000" w:rsidP="00000000" w:rsidRDefault="00000000" w:rsidRPr="00000000" w14:paraId="0000003D">
    <w:pPr>
      <w:tabs>
        <w:tab w:val="center" w:pos="4252"/>
        <w:tab w:val="right" w:pos="8504"/>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FjqzPXsYqdXY/c3WfYVRKrXLQ==">AMUW2mXthI+EyyBB31Oou7nrQUCbDsHebn7wJ/B3WkITyG2NhW7Fj1dDc0Wm/YXAvmO9vxPzAbvHky5uncIrquWe7mmu8G4H1o4+O8z5HoyPSDQ35SepSbN0iQxSyknO3Y/IWBNstTa/57VSr5DQxVRSkRqX/3oHyidQ4VJ2fgBAdySKx4TAd7Z54WP4pCou0Iq3UBe+ERMK+OgKpLebX1PIZFLhha0+jgieBGTUwAsSBwiERb+QuetJ6y14cK4YRufhYObm6KTxyBwPQjhP3V3qN4NYA2JORlyjMLF4ULKBIWhwReA1Q7FdXv4I6cS26TpdYViKD+Z/YIOIBCtRq/mRpemA8m6YW1v/XVzGpU4de71ZHsRD/9R7P5MEDe9wIPzTMj+kTFDhOJJcT1zd1jt7I+AiJz4YUNCAa3iZd1mAzKU/4qnOfKD0UmjSR7z26+Sy6whgJu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